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B7129" w14:paraId="0C252B4F" w14:textId="77777777" w:rsidTr="004D1884">
        <w:tc>
          <w:tcPr>
            <w:tcW w:w="4508" w:type="dxa"/>
            <w:shd w:val="clear" w:color="auto" w:fill="92D050"/>
          </w:tcPr>
          <w:p w14:paraId="4F2941CD" w14:textId="25C6C127" w:rsidR="000B7129" w:rsidRPr="00332366" w:rsidRDefault="000B7129" w:rsidP="00332366">
            <w:pPr>
              <w:jc w:val="center"/>
              <w:rPr>
                <w:b/>
                <w:bCs/>
                <w:i/>
                <w:iCs/>
              </w:rPr>
            </w:pPr>
            <w:r w:rsidRPr="00332366">
              <w:rPr>
                <w:b/>
                <w:bCs/>
                <w:i/>
                <w:iCs/>
              </w:rPr>
              <w:t>Language Paper 1</w:t>
            </w:r>
          </w:p>
        </w:tc>
        <w:tc>
          <w:tcPr>
            <w:tcW w:w="4508" w:type="dxa"/>
            <w:shd w:val="clear" w:color="auto" w:fill="00B0F0"/>
          </w:tcPr>
          <w:p w14:paraId="7CCE29C3" w14:textId="6B1E17B1" w:rsidR="000B7129" w:rsidRPr="00332366" w:rsidRDefault="000B7129" w:rsidP="00332366">
            <w:pPr>
              <w:jc w:val="center"/>
              <w:rPr>
                <w:b/>
                <w:bCs/>
                <w:i/>
                <w:iCs/>
              </w:rPr>
            </w:pPr>
            <w:r w:rsidRPr="00332366">
              <w:rPr>
                <w:b/>
                <w:bCs/>
                <w:i/>
                <w:iCs/>
              </w:rPr>
              <w:t>Language Paper 2</w:t>
            </w:r>
          </w:p>
        </w:tc>
      </w:tr>
      <w:tr w:rsidR="000B7129" w14:paraId="2133DDB5" w14:textId="77777777" w:rsidTr="00332366">
        <w:tc>
          <w:tcPr>
            <w:tcW w:w="4508" w:type="dxa"/>
            <w:shd w:val="clear" w:color="auto" w:fill="E7E6E6" w:themeFill="background2"/>
          </w:tcPr>
          <w:p w14:paraId="2753FA4F" w14:textId="77777777" w:rsidR="000B7129" w:rsidRDefault="000B7129">
            <w:r w:rsidRPr="000B7129">
              <w:rPr>
                <w:b/>
                <w:bCs/>
              </w:rPr>
              <w:t>Q1.</w:t>
            </w:r>
            <w:r>
              <w:t xml:space="preserve"> Four multiple-choice Qs.</w:t>
            </w:r>
          </w:p>
          <w:p w14:paraId="08FB26C8" w14:textId="2141CC9A" w:rsidR="00332366" w:rsidRDefault="00332366"/>
        </w:tc>
        <w:tc>
          <w:tcPr>
            <w:tcW w:w="4508" w:type="dxa"/>
            <w:shd w:val="clear" w:color="auto" w:fill="E7E6E6" w:themeFill="background2"/>
          </w:tcPr>
          <w:p w14:paraId="260B7929" w14:textId="7B73DE02" w:rsidR="000B7129" w:rsidRDefault="000B7129">
            <w:r w:rsidRPr="000B7129">
              <w:rPr>
                <w:b/>
                <w:bCs/>
              </w:rPr>
              <w:t>Q1.</w:t>
            </w:r>
            <w:r>
              <w:t xml:space="preserve"> Shade </w:t>
            </w:r>
            <w:r w:rsidRPr="000B7129">
              <w:rPr>
                <w:b/>
                <w:bCs/>
              </w:rPr>
              <w:t>four</w:t>
            </w:r>
            <w:r>
              <w:t xml:space="preserve"> correct statements</w:t>
            </w:r>
            <w:r w:rsidR="00332366">
              <w:t>.</w:t>
            </w:r>
          </w:p>
        </w:tc>
      </w:tr>
      <w:tr w:rsidR="000B7129" w14:paraId="7CEBC2A8" w14:textId="77777777" w:rsidTr="004D1884">
        <w:tc>
          <w:tcPr>
            <w:tcW w:w="4508" w:type="dxa"/>
            <w:shd w:val="clear" w:color="auto" w:fill="F7CAAC" w:themeFill="accent2" w:themeFillTint="66"/>
          </w:tcPr>
          <w:p w14:paraId="030FDBC1" w14:textId="77777777" w:rsidR="000B7129" w:rsidRDefault="000B7129">
            <w:pPr>
              <w:rPr>
                <w:b/>
                <w:bCs/>
              </w:rPr>
            </w:pPr>
            <w:r w:rsidRPr="000B7129">
              <w:rPr>
                <w:b/>
                <w:bCs/>
              </w:rPr>
              <w:t>Q2. LANGUAGE FOCUS</w:t>
            </w:r>
          </w:p>
          <w:p w14:paraId="2D0AD046" w14:textId="77777777" w:rsidR="00332366" w:rsidRPr="000B7129" w:rsidRDefault="00332366">
            <w:pPr>
              <w:rPr>
                <w:b/>
                <w:bCs/>
              </w:rPr>
            </w:pPr>
          </w:p>
          <w:p w14:paraId="69F898BD" w14:textId="77777777" w:rsidR="000B7129" w:rsidRPr="000B7129" w:rsidRDefault="000B7129" w:rsidP="000B7129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0B7129">
              <w:rPr>
                <w:i/>
                <w:iCs/>
              </w:rPr>
              <w:t xml:space="preserve">The author’s use of </w:t>
            </w:r>
            <w:r w:rsidRPr="000B7129">
              <w:rPr>
                <w:b/>
                <w:bCs/>
                <w:i/>
                <w:iCs/>
              </w:rPr>
              <w:t>[method]</w:t>
            </w:r>
            <w:r w:rsidRPr="000B7129">
              <w:rPr>
                <w:i/>
                <w:iCs/>
              </w:rPr>
              <w:t xml:space="preserve"> in: “XXXXXXX” conveys an impression to the reader that … … …</w:t>
            </w:r>
          </w:p>
          <w:p w14:paraId="0F750D4F" w14:textId="77777777" w:rsidR="000B7129" w:rsidRPr="000B7129" w:rsidRDefault="000B7129" w:rsidP="000B7129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0B7129">
              <w:rPr>
                <w:i/>
                <w:iCs/>
              </w:rPr>
              <w:t xml:space="preserve">The use of </w:t>
            </w:r>
            <w:r w:rsidRPr="000B7129">
              <w:rPr>
                <w:b/>
                <w:bCs/>
                <w:i/>
                <w:iCs/>
              </w:rPr>
              <w:t>[method]</w:t>
            </w:r>
            <w:r w:rsidRPr="000B7129">
              <w:rPr>
                <w:i/>
                <w:iCs/>
              </w:rPr>
              <w:t xml:space="preserve"> in the phrase: “XXXXX” evokes a feeling of … … …</w:t>
            </w:r>
          </w:p>
          <w:p w14:paraId="77973303" w14:textId="77777777" w:rsidR="00332366" w:rsidRDefault="00332366" w:rsidP="000B7129">
            <w:pPr>
              <w:ind w:left="360"/>
            </w:pPr>
          </w:p>
          <w:p w14:paraId="7FAFE85C" w14:textId="75AC8C81" w:rsidR="000B7129" w:rsidRDefault="000B7129" w:rsidP="000B7129">
            <w:pPr>
              <w:ind w:left="360"/>
            </w:pPr>
            <w:r>
              <w:t xml:space="preserve">Use </w:t>
            </w:r>
            <w:r w:rsidRPr="00332366">
              <w:rPr>
                <w:b/>
                <w:bCs/>
              </w:rPr>
              <w:t>what / how / why</w:t>
            </w:r>
            <w:r>
              <w:t xml:space="preserve"> to frame your thinking and analysis.</w:t>
            </w:r>
          </w:p>
          <w:p w14:paraId="5DCD2AFD" w14:textId="53C19EE2" w:rsidR="00332366" w:rsidRDefault="00332366" w:rsidP="000B7129">
            <w:pPr>
              <w:ind w:left="360"/>
            </w:pPr>
          </w:p>
        </w:tc>
        <w:tc>
          <w:tcPr>
            <w:tcW w:w="4508" w:type="dxa"/>
            <w:shd w:val="clear" w:color="auto" w:fill="EEF3A9"/>
          </w:tcPr>
          <w:p w14:paraId="225A2A92" w14:textId="77777777" w:rsidR="000B7129" w:rsidRDefault="00332366">
            <w:pPr>
              <w:rPr>
                <w:b/>
                <w:bCs/>
              </w:rPr>
            </w:pPr>
            <w:r w:rsidRPr="00332366">
              <w:rPr>
                <w:b/>
                <w:bCs/>
              </w:rPr>
              <w:t>Q2. MAKING INFERENCES</w:t>
            </w:r>
          </w:p>
          <w:p w14:paraId="2D72F3A5" w14:textId="77777777" w:rsidR="00332366" w:rsidRPr="00332366" w:rsidRDefault="00332366" w:rsidP="00332366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332366">
              <w:rPr>
                <w:i/>
                <w:iCs/>
              </w:rPr>
              <w:t>Statement</w:t>
            </w:r>
          </w:p>
          <w:p w14:paraId="0950467A" w14:textId="77777777" w:rsidR="00332366" w:rsidRPr="00332366" w:rsidRDefault="00332366" w:rsidP="00332366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332366">
              <w:rPr>
                <w:i/>
                <w:iCs/>
              </w:rPr>
              <w:t>Quotation</w:t>
            </w:r>
          </w:p>
          <w:p w14:paraId="1C1F41C7" w14:textId="77777777" w:rsidR="00332366" w:rsidRPr="00332366" w:rsidRDefault="00332366" w:rsidP="00332366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332366">
              <w:rPr>
                <w:i/>
                <w:iCs/>
              </w:rPr>
              <w:t>Inference</w:t>
            </w:r>
          </w:p>
          <w:p w14:paraId="45B4BFCF" w14:textId="77777777" w:rsidR="00332366" w:rsidRPr="00332366" w:rsidRDefault="00332366" w:rsidP="00332366">
            <w:pPr>
              <w:rPr>
                <w:b/>
                <w:bCs/>
                <w:i/>
                <w:iCs/>
              </w:rPr>
            </w:pPr>
            <w:r w:rsidRPr="00332366">
              <w:rPr>
                <w:b/>
                <w:bCs/>
                <w:i/>
                <w:iCs/>
              </w:rPr>
              <w:t>LINK WITH A CONNECTIVE</w:t>
            </w:r>
          </w:p>
          <w:p w14:paraId="484C0BFE" w14:textId="77777777" w:rsidR="00332366" w:rsidRPr="00332366" w:rsidRDefault="00332366" w:rsidP="00332366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332366">
              <w:rPr>
                <w:i/>
                <w:iCs/>
              </w:rPr>
              <w:t xml:space="preserve">Statement </w:t>
            </w:r>
          </w:p>
          <w:p w14:paraId="7EE6641D" w14:textId="77777777" w:rsidR="00332366" w:rsidRPr="00332366" w:rsidRDefault="00332366" w:rsidP="00332366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332366">
              <w:rPr>
                <w:i/>
                <w:iCs/>
              </w:rPr>
              <w:t>Quotation</w:t>
            </w:r>
          </w:p>
          <w:p w14:paraId="692EF05F" w14:textId="77777777" w:rsidR="00332366" w:rsidRPr="00332366" w:rsidRDefault="00332366" w:rsidP="00332366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332366">
              <w:rPr>
                <w:i/>
                <w:iCs/>
              </w:rPr>
              <w:t>Inference</w:t>
            </w:r>
          </w:p>
          <w:p w14:paraId="28482C17" w14:textId="77777777" w:rsidR="00332366" w:rsidRDefault="00332366" w:rsidP="00332366">
            <w:r>
              <w:rPr>
                <w:b/>
                <w:bCs/>
              </w:rPr>
              <w:t xml:space="preserve">E.g. </w:t>
            </w:r>
            <w:r w:rsidRPr="00332366">
              <w:t xml:space="preserve">The author of Source A considers it to be beneficial and writes: “XXXXX”. From this we can infer that </w:t>
            </w:r>
            <w:r>
              <w:t>…</w:t>
            </w:r>
            <w:r w:rsidRPr="00332366">
              <w:t xml:space="preserve"> whereas …</w:t>
            </w:r>
          </w:p>
          <w:p w14:paraId="22F71BA1" w14:textId="03C01860" w:rsidR="00363AD4" w:rsidRPr="00332366" w:rsidRDefault="00363AD4" w:rsidP="00332366">
            <w:pPr>
              <w:rPr>
                <w:b/>
                <w:bCs/>
              </w:rPr>
            </w:pPr>
          </w:p>
        </w:tc>
      </w:tr>
      <w:tr w:rsidR="000B7129" w14:paraId="36C8C824" w14:textId="77777777" w:rsidTr="004D1884">
        <w:tc>
          <w:tcPr>
            <w:tcW w:w="4508" w:type="dxa"/>
            <w:shd w:val="clear" w:color="auto" w:fill="B4C6E7" w:themeFill="accent1" w:themeFillTint="66"/>
          </w:tcPr>
          <w:p w14:paraId="754A002D" w14:textId="77777777" w:rsidR="000B7129" w:rsidRDefault="000B7129">
            <w:pPr>
              <w:rPr>
                <w:b/>
                <w:bCs/>
              </w:rPr>
            </w:pPr>
            <w:r w:rsidRPr="000B7129">
              <w:rPr>
                <w:b/>
                <w:bCs/>
              </w:rPr>
              <w:t>Q3. STRUCTURE FOCUS</w:t>
            </w:r>
          </w:p>
          <w:p w14:paraId="3206D347" w14:textId="77777777" w:rsidR="00332366" w:rsidRPr="000B7129" w:rsidRDefault="00332366">
            <w:pPr>
              <w:rPr>
                <w:b/>
                <w:bCs/>
              </w:rPr>
            </w:pPr>
          </w:p>
          <w:p w14:paraId="240C738A" w14:textId="77777777" w:rsidR="000B7129" w:rsidRPr="000B7129" w:rsidRDefault="000B7129" w:rsidP="000B7129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0B7129">
              <w:rPr>
                <w:i/>
                <w:iCs/>
              </w:rPr>
              <w:t>The author first focuses our attention on … … …</w:t>
            </w:r>
          </w:p>
          <w:p w14:paraId="067C4A86" w14:textId="77777777" w:rsidR="000B7129" w:rsidRPr="000B7129" w:rsidRDefault="000B7129" w:rsidP="000B7129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0B7129">
              <w:rPr>
                <w:i/>
                <w:iCs/>
              </w:rPr>
              <w:t xml:space="preserve">The </w:t>
            </w:r>
            <w:r w:rsidRPr="000B7129">
              <w:rPr>
                <w:b/>
                <w:bCs/>
                <w:i/>
                <w:iCs/>
              </w:rPr>
              <w:t>focus then shifts</w:t>
            </w:r>
            <w:r w:rsidRPr="000B7129">
              <w:rPr>
                <w:i/>
                <w:iCs/>
              </w:rPr>
              <w:t xml:space="preserve"> to … … …</w:t>
            </w:r>
          </w:p>
          <w:p w14:paraId="676E0B0E" w14:textId="77777777" w:rsidR="000B7129" w:rsidRPr="000B7129" w:rsidRDefault="000B7129" w:rsidP="000B7129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0B7129">
              <w:rPr>
                <w:i/>
                <w:iCs/>
              </w:rPr>
              <w:t xml:space="preserve">The </w:t>
            </w:r>
            <w:r w:rsidRPr="000B7129">
              <w:rPr>
                <w:b/>
                <w:bCs/>
                <w:i/>
                <w:iCs/>
              </w:rPr>
              <w:t>narrative focus narrows</w:t>
            </w:r>
            <w:r w:rsidRPr="000B7129">
              <w:rPr>
                <w:i/>
                <w:iCs/>
              </w:rPr>
              <w:t xml:space="preserve"> (or </w:t>
            </w:r>
            <w:r w:rsidRPr="000B7129">
              <w:rPr>
                <w:b/>
                <w:bCs/>
                <w:i/>
                <w:iCs/>
              </w:rPr>
              <w:t>widens</w:t>
            </w:r>
            <w:r w:rsidRPr="000B7129">
              <w:rPr>
                <w:i/>
                <w:iCs/>
              </w:rPr>
              <w:t>) on … … because … … …</w:t>
            </w:r>
          </w:p>
          <w:p w14:paraId="0659C71B" w14:textId="77777777" w:rsidR="000B7129" w:rsidRPr="000B7129" w:rsidRDefault="000B7129" w:rsidP="000B7129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000B7129">
              <w:rPr>
                <w:i/>
                <w:iCs/>
              </w:rPr>
              <w:t xml:space="preserve">The </w:t>
            </w:r>
            <w:r w:rsidRPr="000B7129">
              <w:rPr>
                <w:b/>
                <w:bCs/>
                <w:i/>
                <w:iCs/>
              </w:rPr>
              <w:t>climax</w:t>
            </w:r>
            <w:r w:rsidRPr="000B7129">
              <w:rPr>
                <w:i/>
                <w:iCs/>
              </w:rPr>
              <w:t xml:space="preserve"> of the episode … … …</w:t>
            </w:r>
          </w:p>
          <w:p w14:paraId="195CB8D7" w14:textId="77777777" w:rsidR="000B7129" w:rsidRDefault="000B7129" w:rsidP="000B7129"/>
          <w:p w14:paraId="2326CF60" w14:textId="42A48FF6" w:rsidR="000B7129" w:rsidRDefault="000B7129" w:rsidP="000B7129">
            <w:r>
              <w:t xml:space="preserve">Consider changes in mood, perspective and </w:t>
            </w:r>
            <w:r w:rsidR="004D1884">
              <w:t xml:space="preserve">structural </w:t>
            </w:r>
            <w:r>
              <w:t>features like flashbacks or cliffhangers.</w:t>
            </w:r>
          </w:p>
          <w:p w14:paraId="7B9798B2" w14:textId="13DB00FD" w:rsidR="00332366" w:rsidRDefault="00332366" w:rsidP="000B7129"/>
        </w:tc>
        <w:tc>
          <w:tcPr>
            <w:tcW w:w="4508" w:type="dxa"/>
            <w:shd w:val="clear" w:color="auto" w:fill="F7CAAC" w:themeFill="accent2" w:themeFillTint="66"/>
          </w:tcPr>
          <w:p w14:paraId="62DCE709" w14:textId="77777777" w:rsidR="000B7129" w:rsidRPr="00332366" w:rsidRDefault="00332366">
            <w:pPr>
              <w:rPr>
                <w:b/>
                <w:bCs/>
              </w:rPr>
            </w:pPr>
            <w:r w:rsidRPr="00332366">
              <w:rPr>
                <w:b/>
                <w:bCs/>
              </w:rPr>
              <w:t>Q3. LANGUAGE FOCUS</w:t>
            </w:r>
          </w:p>
          <w:p w14:paraId="1C7CAAAE" w14:textId="77777777" w:rsidR="00332366" w:rsidRDefault="00332366"/>
          <w:p w14:paraId="651F6E15" w14:textId="0F6B86FD" w:rsidR="00332366" w:rsidRPr="004D1884" w:rsidRDefault="00332366" w:rsidP="00332366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4D1884">
              <w:rPr>
                <w:i/>
                <w:iCs/>
              </w:rPr>
              <w:t xml:space="preserve">The author’s choice of </w:t>
            </w:r>
            <w:r w:rsidRPr="004D1884">
              <w:rPr>
                <w:b/>
                <w:bCs/>
                <w:i/>
                <w:iCs/>
              </w:rPr>
              <w:t>[method]</w:t>
            </w:r>
            <w:r w:rsidRPr="004D1884">
              <w:rPr>
                <w:i/>
                <w:iCs/>
              </w:rPr>
              <w:t xml:space="preserve"> in the phrase: “XXXXXXX” evinces an impression that the author feels … …</w:t>
            </w:r>
          </w:p>
          <w:p w14:paraId="7A939F30" w14:textId="6F87D0E0" w:rsidR="00332366" w:rsidRPr="004D1884" w:rsidRDefault="00332366" w:rsidP="00332366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4D1884">
              <w:rPr>
                <w:i/>
                <w:iCs/>
              </w:rPr>
              <w:t xml:space="preserve">The use of </w:t>
            </w:r>
            <w:r w:rsidRPr="004D1884">
              <w:rPr>
                <w:b/>
                <w:bCs/>
                <w:i/>
                <w:iCs/>
              </w:rPr>
              <w:t xml:space="preserve">[method] </w:t>
            </w:r>
            <w:r w:rsidRPr="004D1884">
              <w:rPr>
                <w:i/>
                <w:iCs/>
              </w:rPr>
              <w:t>in the comment: “XXXXXX” reveals his belief that … … …</w:t>
            </w:r>
          </w:p>
          <w:p w14:paraId="679B60FB" w14:textId="18171ACF" w:rsidR="00332366" w:rsidRPr="004D1884" w:rsidRDefault="00332366" w:rsidP="00332366">
            <w:pPr>
              <w:pStyle w:val="ListParagraph"/>
              <w:numPr>
                <w:ilvl w:val="0"/>
                <w:numId w:val="3"/>
              </w:numPr>
              <w:rPr>
                <w:i/>
                <w:iCs/>
              </w:rPr>
            </w:pPr>
            <w:r w:rsidRPr="004D1884">
              <w:rPr>
                <w:i/>
                <w:iCs/>
              </w:rPr>
              <w:t xml:space="preserve">Using </w:t>
            </w:r>
            <w:r w:rsidRPr="004D1884">
              <w:rPr>
                <w:b/>
                <w:bCs/>
                <w:i/>
                <w:iCs/>
              </w:rPr>
              <w:t>[method]</w:t>
            </w:r>
            <w:r w:rsidRPr="004D1884">
              <w:rPr>
                <w:i/>
                <w:iCs/>
              </w:rPr>
              <w:t xml:space="preserve"> when she states: “XXXXXXX” conveys the author’s attitude towards … … …</w:t>
            </w:r>
          </w:p>
          <w:p w14:paraId="01C9D3A3" w14:textId="6937AF4E" w:rsidR="00332366" w:rsidRDefault="00332366" w:rsidP="00332366"/>
        </w:tc>
      </w:tr>
      <w:tr w:rsidR="000B7129" w14:paraId="4553688D" w14:textId="77777777" w:rsidTr="004D1884">
        <w:tc>
          <w:tcPr>
            <w:tcW w:w="4508" w:type="dxa"/>
            <w:shd w:val="clear" w:color="auto" w:fill="A8D08D" w:themeFill="accent6" w:themeFillTint="99"/>
          </w:tcPr>
          <w:p w14:paraId="4FED5E62" w14:textId="77777777" w:rsidR="000B7129" w:rsidRDefault="000B7129">
            <w:pPr>
              <w:rPr>
                <w:b/>
                <w:bCs/>
              </w:rPr>
            </w:pPr>
            <w:r w:rsidRPr="000B7129">
              <w:rPr>
                <w:b/>
                <w:bCs/>
              </w:rPr>
              <w:t>Q4. EVALUATE A STATEMENT</w:t>
            </w:r>
          </w:p>
          <w:p w14:paraId="2F7AEE38" w14:textId="77777777" w:rsidR="000B7129" w:rsidRDefault="000B7129"/>
          <w:p w14:paraId="75A9A6CD" w14:textId="77777777" w:rsidR="000B7129" w:rsidRPr="00770514" w:rsidRDefault="000B7129" w:rsidP="000B7129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>
              <w:t xml:space="preserve">The author uses a variety of methods to </w:t>
            </w:r>
            <w:r w:rsidRPr="00332366">
              <w:rPr>
                <w:b/>
                <w:bCs/>
                <w:i/>
                <w:iCs/>
              </w:rPr>
              <w:t>[link to the focus of the question]</w:t>
            </w:r>
          </w:p>
          <w:p w14:paraId="152F4341" w14:textId="2EDDE6C8" w:rsidR="00770514" w:rsidRPr="00113C3D" w:rsidRDefault="00770514" w:rsidP="000B7129">
            <w:pPr>
              <w:pStyle w:val="ListParagraph"/>
              <w:numPr>
                <w:ilvl w:val="0"/>
                <w:numId w:val="1"/>
              </w:numPr>
            </w:pPr>
            <w:r w:rsidRPr="00113C3D">
              <w:rPr>
                <w:i/>
                <w:iCs/>
              </w:rPr>
              <w:t xml:space="preserve">Refer to </w:t>
            </w:r>
            <w:r w:rsidRPr="00113C3D">
              <w:rPr>
                <w:b/>
                <w:bCs/>
                <w:i/>
                <w:iCs/>
              </w:rPr>
              <w:t>methods</w:t>
            </w:r>
            <w:r w:rsidRPr="00113C3D">
              <w:rPr>
                <w:i/>
                <w:iCs/>
              </w:rPr>
              <w:t xml:space="preserve"> used and </w:t>
            </w:r>
            <w:r w:rsidR="00113C3D" w:rsidRPr="00113C3D">
              <w:rPr>
                <w:i/>
                <w:iCs/>
              </w:rPr>
              <w:t xml:space="preserve">select relevant </w:t>
            </w:r>
            <w:r w:rsidR="00113C3D" w:rsidRPr="00113C3D">
              <w:rPr>
                <w:b/>
                <w:bCs/>
                <w:i/>
                <w:iCs/>
              </w:rPr>
              <w:t>textual details</w:t>
            </w:r>
            <w:r w:rsidR="00113C3D" w:rsidRPr="00113C3D">
              <w:rPr>
                <w:i/>
                <w:iCs/>
              </w:rPr>
              <w:t>.</w:t>
            </w:r>
          </w:p>
          <w:p w14:paraId="492FF597" w14:textId="77777777" w:rsidR="000B7129" w:rsidRDefault="000B7129" w:rsidP="000B7129">
            <w:pPr>
              <w:pStyle w:val="ListParagraph"/>
              <w:numPr>
                <w:ilvl w:val="0"/>
                <w:numId w:val="1"/>
              </w:numPr>
            </w:pPr>
            <w:r>
              <w:t xml:space="preserve">Write using </w:t>
            </w:r>
            <w:r w:rsidRPr="00332366">
              <w:rPr>
                <w:b/>
                <w:bCs/>
              </w:rPr>
              <w:t xml:space="preserve">what / how / </w:t>
            </w:r>
            <w:proofErr w:type="gramStart"/>
            <w:r w:rsidRPr="00332366">
              <w:rPr>
                <w:b/>
                <w:bCs/>
              </w:rPr>
              <w:t>why</w:t>
            </w:r>
            <w:r>
              <w:t xml:space="preserve"> ;</w:t>
            </w:r>
            <w:proofErr w:type="gramEnd"/>
            <w:r>
              <w:t xml:space="preserve"> </w:t>
            </w:r>
            <w:r w:rsidRPr="00332366">
              <w:rPr>
                <w:b/>
                <w:bCs/>
              </w:rPr>
              <w:t>evaluate</w:t>
            </w:r>
            <w:r>
              <w:t xml:space="preserve"> the effect of the methods</w:t>
            </w:r>
          </w:p>
          <w:p w14:paraId="2F747A56" w14:textId="77777777" w:rsidR="000B7129" w:rsidRDefault="000B7129" w:rsidP="000B7129">
            <w:pPr>
              <w:pStyle w:val="ListParagraph"/>
              <w:numPr>
                <w:ilvl w:val="0"/>
                <w:numId w:val="1"/>
              </w:numPr>
            </w:pPr>
            <w:r>
              <w:t xml:space="preserve">Use </w:t>
            </w:r>
            <w:r w:rsidRPr="00332366">
              <w:rPr>
                <w:b/>
                <w:bCs/>
              </w:rPr>
              <w:t>evaluative adverbs</w:t>
            </w:r>
            <w:r>
              <w:t xml:space="preserve"> when explaining the effects</w:t>
            </w:r>
            <w:r w:rsidR="00332366">
              <w:t xml:space="preserve"> (e.g. </w:t>
            </w:r>
            <w:proofErr w:type="gramStart"/>
            <w:r w:rsidR="00332366" w:rsidRPr="00332366">
              <w:rPr>
                <w:b/>
                <w:bCs/>
                <w:i/>
                <w:iCs/>
              </w:rPr>
              <w:t>skilfully ;</w:t>
            </w:r>
            <w:proofErr w:type="gramEnd"/>
            <w:r w:rsidR="00332366" w:rsidRPr="00332366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="00332366" w:rsidRPr="00332366">
              <w:rPr>
                <w:b/>
                <w:bCs/>
                <w:i/>
                <w:iCs/>
              </w:rPr>
              <w:t>subtly ;</w:t>
            </w:r>
            <w:proofErr w:type="gramEnd"/>
            <w:r w:rsidR="00332366" w:rsidRPr="00332366">
              <w:rPr>
                <w:b/>
                <w:bCs/>
                <w:i/>
                <w:iCs/>
              </w:rPr>
              <w:t xml:space="preserve"> </w:t>
            </w:r>
            <w:proofErr w:type="gramStart"/>
            <w:r w:rsidR="00332366" w:rsidRPr="00332366">
              <w:rPr>
                <w:b/>
                <w:bCs/>
                <w:i/>
                <w:iCs/>
              </w:rPr>
              <w:t>deliberately ;</w:t>
            </w:r>
            <w:proofErr w:type="gramEnd"/>
            <w:r w:rsidR="00332366" w:rsidRPr="00332366">
              <w:rPr>
                <w:b/>
                <w:bCs/>
                <w:i/>
                <w:iCs/>
              </w:rPr>
              <w:t xml:space="preserve"> effectively</w:t>
            </w:r>
            <w:r w:rsidR="00332366">
              <w:t>.)</w:t>
            </w:r>
          </w:p>
          <w:p w14:paraId="148B579D" w14:textId="7DF35673" w:rsidR="00332366" w:rsidRPr="000B7129" w:rsidRDefault="00332366" w:rsidP="00332366">
            <w:pPr>
              <w:pStyle w:val="ListParagraph"/>
            </w:pPr>
          </w:p>
        </w:tc>
        <w:tc>
          <w:tcPr>
            <w:tcW w:w="4508" w:type="dxa"/>
            <w:shd w:val="clear" w:color="auto" w:fill="FF99FF"/>
          </w:tcPr>
          <w:p w14:paraId="2247B909" w14:textId="77777777" w:rsidR="000B7129" w:rsidRDefault="004D1884">
            <w:pPr>
              <w:rPr>
                <w:b/>
                <w:bCs/>
              </w:rPr>
            </w:pPr>
            <w:r w:rsidRPr="004D1884">
              <w:rPr>
                <w:b/>
                <w:bCs/>
              </w:rPr>
              <w:t xml:space="preserve">Q4. COMPARE ATTITUDES (with a focus on the </w:t>
            </w:r>
            <w:r w:rsidRPr="004D1884">
              <w:rPr>
                <w:b/>
                <w:bCs/>
                <w:i/>
                <w:iCs/>
              </w:rPr>
              <w:t>METHODS</w:t>
            </w:r>
            <w:r w:rsidRPr="004D1884">
              <w:rPr>
                <w:b/>
                <w:bCs/>
              </w:rPr>
              <w:t xml:space="preserve"> used)</w:t>
            </w:r>
          </w:p>
          <w:p w14:paraId="6ECDB60F" w14:textId="77777777" w:rsidR="004D1884" w:rsidRDefault="004D1884">
            <w:pPr>
              <w:rPr>
                <w:b/>
                <w:bCs/>
              </w:rPr>
            </w:pPr>
          </w:p>
          <w:p w14:paraId="06CF527F" w14:textId="77777777" w:rsidR="004D1884" w:rsidRPr="004D1884" w:rsidRDefault="004D1884" w:rsidP="004D1884">
            <w:pPr>
              <w:pStyle w:val="ListParagraph"/>
              <w:numPr>
                <w:ilvl w:val="0"/>
                <w:numId w:val="1"/>
              </w:numPr>
            </w:pPr>
            <w:r w:rsidRPr="004D1884">
              <w:t xml:space="preserve">Both authors have </w:t>
            </w:r>
            <w:r w:rsidRPr="004D1884">
              <w:rPr>
                <w:b/>
                <w:bCs/>
                <w:i/>
                <w:iCs/>
              </w:rPr>
              <w:t xml:space="preserve">(similar or different) </w:t>
            </w:r>
            <w:r w:rsidRPr="004D1884">
              <w:t xml:space="preserve">attitudes towards … … </w:t>
            </w:r>
          </w:p>
          <w:p w14:paraId="427FC236" w14:textId="77777777" w:rsidR="004D1884" w:rsidRPr="004D1884" w:rsidRDefault="004D1884" w:rsidP="004D1884">
            <w:pPr>
              <w:pStyle w:val="ListParagraph"/>
              <w:numPr>
                <w:ilvl w:val="0"/>
                <w:numId w:val="1"/>
              </w:numPr>
            </w:pPr>
            <w:r w:rsidRPr="004D1884">
              <w:t xml:space="preserve">Use </w:t>
            </w:r>
            <w:r w:rsidRPr="004D1884">
              <w:rPr>
                <w:b/>
                <w:bCs/>
              </w:rPr>
              <w:t>what / how / why</w:t>
            </w:r>
            <w:r w:rsidRPr="004D1884">
              <w:t xml:space="preserve"> to frame your thinking and analysis</w:t>
            </w:r>
          </w:p>
          <w:p w14:paraId="48BD3970" w14:textId="77777777" w:rsidR="004D1884" w:rsidRPr="004D1884" w:rsidRDefault="004D1884" w:rsidP="004D1884">
            <w:pPr>
              <w:pStyle w:val="ListParagraph"/>
              <w:numPr>
                <w:ilvl w:val="0"/>
                <w:numId w:val="1"/>
              </w:numPr>
            </w:pPr>
            <w:r w:rsidRPr="004D1884">
              <w:t xml:space="preserve">How are </w:t>
            </w:r>
            <w:r w:rsidRPr="004D1884">
              <w:rPr>
                <w:b/>
                <w:bCs/>
              </w:rPr>
              <w:t>methods</w:t>
            </w:r>
            <w:r w:rsidRPr="004D1884">
              <w:t xml:space="preserve"> used by both authors to convey their </w:t>
            </w:r>
            <w:r w:rsidRPr="004D1884">
              <w:rPr>
                <w:b/>
                <w:bCs/>
              </w:rPr>
              <w:t>attitudes</w:t>
            </w:r>
            <w:r w:rsidRPr="004D1884">
              <w:t xml:space="preserve"> to the topic</w:t>
            </w:r>
          </w:p>
          <w:p w14:paraId="7B358314" w14:textId="77777777" w:rsidR="004D1884" w:rsidRPr="004D1884" w:rsidRDefault="004D1884" w:rsidP="004D1884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4D1884">
              <w:t xml:space="preserve">Use appropriate </w:t>
            </w:r>
            <w:r w:rsidRPr="004D1884">
              <w:rPr>
                <w:b/>
                <w:bCs/>
              </w:rPr>
              <w:t>connectives</w:t>
            </w:r>
            <w:r w:rsidRPr="004D1884">
              <w:t xml:space="preserve"> (</w:t>
            </w:r>
            <w:proofErr w:type="gramStart"/>
            <w:r w:rsidRPr="004D1884">
              <w:rPr>
                <w:i/>
                <w:iCs/>
              </w:rPr>
              <w:t>Similarly ;</w:t>
            </w:r>
            <w:proofErr w:type="gramEnd"/>
            <w:r w:rsidRPr="004D1884">
              <w:rPr>
                <w:i/>
                <w:iCs/>
              </w:rPr>
              <w:t xml:space="preserve"> </w:t>
            </w:r>
            <w:proofErr w:type="gramStart"/>
            <w:r w:rsidRPr="004D1884">
              <w:rPr>
                <w:i/>
                <w:iCs/>
              </w:rPr>
              <w:t>Likewise ;</w:t>
            </w:r>
            <w:proofErr w:type="gramEnd"/>
            <w:r w:rsidRPr="004D1884">
              <w:rPr>
                <w:i/>
                <w:iCs/>
              </w:rPr>
              <w:t xml:space="preserve"> </w:t>
            </w:r>
            <w:proofErr w:type="gramStart"/>
            <w:r w:rsidRPr="004D1884">
              <w:rPr>
                <w:i/>
                <w:iCs/>
              </w:rPr>
              <w:t>Moreover ;</w:t>
            </w:r>
            <w:proofErr w:type="gramEnd"/>
            <w:r w:rsidRPr="004D1884">
              <w:rPr>
                <w:i/>
                <w:iCs/>
              </w:rPr>
              <w:t xml:space="preserve">  or </w:t>
            </w:r>
            <w:proofErr w:type="gramStart"/>
            <w:r w:rsidRPr="004D1884">
              <w:rPr>
                <w:i/>
                <w:iCs/>
              </w:rPr>
              <w:t>In</w:t>
            </w:r>
            <w:proofErr w:type="gramEnd"/>
            <w:r w:rsidRPr="004D1884">
              <w:rPr>
                <w:i/>
                <w:iCs/>
              </w:rPr>
              <w:t xml:space="preserve"> </w:t>
            </w:r>
            <w:proofErr w:type="gramStart"/>
            <w:r w:rsidRPr="004D1884">
              <w:rPr>
                <w:i/>
                <w:iCs/>
              </w:rPr>
              <w:t>contrast ;</w:t>
            </w:r>
            <w:proofErr w:type="gramEnd"/>
            <w:r w:rsidRPr="004D1884">
              <w:rPr>
                <w:i/>
                <w:iCs/>
              </w:rPr>
              <w:t xml:space="preserve"> On the </w:t>
            </w:r>
            <w:proofErr w:type="gramStart"/>
            <w:r w:rsidRPr="004D1884">
              <w:rPr>
                <w:i/>
                <w:iCs/>
              </w:rPr>
              <w:t>contrary ;</w:t>
            </w:r>
            <w:proofErr w:type="gramEnd"/>
            <w:r w:rsidRPr="004D1884">
              <w:rPr>
                <w:i/>
                <w:iCs/>
              </w:rPr>
              <w:t xml:space="preserve"> </w:t>
            </w:r>
            <w:proofErr w:type="gramStart"/>
            <w:r w:rsidRPr="004D1884">
              <w:rPr>
                <w:i/>
                <w:iCs/>
              </w:rPr>
              <w:t>Conversely</w:t>
            </w:r>
            <w:r w:rsidRPr="004D1884">
              <w:t xml:space="preserve"> )</w:t>
            </w:r>
            <w:proofErr w:type="gramEnd"/>
          </w:p>
          <w:p w14:paraId="40ACEED6" w14:textId="42CD9180" w:rsidR="004D1884" w:rsidRPr="004D1884" w:rsidRDefault="004D1884" w:rsidP="004D1884">
            <w:pPr>
              <w:pStyle w:val="ListParagraph"/>
              <w:rPr>
                <w:b/>
                <w:bCs/>
              </w:rPr>
            </w:pPr>
          </w:p>
        </w:tc>
      </w:tr>
    </w:tbl>
    <w:p w14:paraId="3E10B14F" w14:textId="77777777" w:rsidR="009A2F62" w:rsidRDefault="009A2F62"/>
    <w:sectPr w:rsidR="009A2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37BFE"/>
    <w:multiLevelType w:val="hybridMultilevel"/>
    <w:tmpl w:val="FFF4C414"/>
    <w:lvl w:ilvl="0" w:tplc="09D0B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46097"/>
    <w:multiLevelType w:val="hybridMultilevel"/>
    <w:tmpl w:val="F196CF7C"/>
    <w:lvl w:ilvl="0" w:tplc="09D0B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A70B5"/>
    <w:multiLevelType w:val="hybridMultilevel"/>
    <w:tmpl w:val="5BCE54FE"/>
    <w:lvl w:ilvl="0" w:tplc="09D0B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76715">
    <w:abstractNumId w:val="1"/>
  </w:num>
  <w:num w:numId="2" w16cid:durableId="1266841611">
    <w:abstractNumId w:val="0"/>
  </w:num>
  <w:num w:numId="3" w16cid:durableId="1506477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29"/>
    <w:rsid w:val="000B7129"/>
    <w:rsid w:val="00113C3D"/>
    <w:rsid w:val="00281C3C"/>
    <w:rsid w:val="00332366"/>
    <w:rsid w:val="00363AD4"/>
    <w:rsid w:val="004D1884"/>
    <w:rsid w:val="00770514"/>
    <w:rsid w:val="007D77B8"/>
    <w:rsid w:val="009A2F62"/>
    <w:rsid w:val="00D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2140"/>
  <w15:chartTrackingRefBased/>
  <w15:docId w15:val="{C6D477C3-F7DB-4933-91C1-93D96BCC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1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1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1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1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1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1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12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7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A8C341DB1104E842B99D4CB5B01A6" ma:contentTypeVersion="19" ma:contentTypeDescription="Create a new document." ma:contentTypeScope="" ma:versionID="4ff885db2a642c8093ab7109e330d037">
  <xsd:schema xmlns:xsd="http://www.w3.org/2001/XMLSchema" xmlns:xs="http://www.w3.org/2001/XMLSchema" xmlns:p="http://schemas.microsoft.com/office/2006/metadata/properties" xmlns:ns2="9fb767f1-5b67-4d49-9433-e0255ee8bc5b" xmlns:ns3="26280683-0f32-4e23-8cb7-59d596cb5b85" targetNamespace="http://schemas.microsoft.com/office/2006/metadata/properties" ma:root="true" ma:fieldsID="c79effed40abbd49ca55a70efe37f212" ns2:_="" ns3:_="">
    <xsd:import namespace="9fb767f1-5b67-4d49-9433-e0255ee8bc5b"/>
    <xsd:import namespace="26280683-0f32-4e23-8cb7-59d596cb5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767f1-5b67-4d49-9433-e0255ee8b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6859fb-d48b-465a-96f0-98b3abdfc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0683-0f32-4e23-8cb7-59d596cb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69a7a5-a6c9-4a0e-a4b0-fe3cff6ce39f}" ma:internalName="TaxCatchAll" ma:showField="CatchAllData" ma:web="26280683-0f32-4e23-8cb7-59d596cb5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80683-0f32-4e23-8cb7-59d596cb5b85" xsi:nil="true"/>
    <lcf76f155ced4ddcb4097134ff3c332f xmlns="9fb767f1-5b67-4d49-9433-e0255ee8bc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EB7A4F-DBA7-4764-8DA2-899CD9945ED9}"/>
</file>

<file path=customXml/itemProps2.xml><?xml version="1.0" encoding="utf-8"?>
<ds:datastoreItem xmlns:ds="http://schemas.openxmlformats.org/officeDocument/2006/customXml" ds:itemID="{86BBDAB2-1212-4366-8FE9-C19B997A86F7}"/>
</file>

<file path=customXml/itemProps3.xml><?xml version="1.0" encoding="utf-8"?>
<ds:datastoreItem xmlns:ds="http://schemas.openxmlformats.org/officeDocument/2006/customXml" ds:itemID="{CEE12194-C2D4-44D6-B9DC-75AECF680E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matt</dc:creator>
  <cp:keywords/>
  <dc:description/>
  <cp:lastModifiedBy>matt matt</cp:lastModifiedBy>
  <cp:revision>5</cp:revision>
  <dcterms:created xsi:type="dcterms:W3CDTF">2025-09-20T08:20:00Z</dcterms:created>
  <dcterms:modified xsi:type="dcterms:W3CDTF">2025-09-20T08:22:00Z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0x010100D67A8C341DB1104E842B99D4CB5B01A6</vt:lpwstr>
  </property>
</Properties>
</file>